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66" w:rsidRDefault="00117A66" w:rsidP="00117A66">
      <w:pPr>
        <w:jc w:val="center"/>
        <w:rPr>
          <w:rFonts w:ascii="微软雅黑" w:eastAsia="微软雅黑" w:hAnsi="微软雅黑"/>
          <w:b/>
          <w:bCs/>
          <w:color w:val="000000"/>
          <w:sz w:val="33"/>
          <w:szCs w:val="33"/>
        </w:rPr>
      </w:pPr>
      <w:r>
        <w:rPr>
          <w:rFonts w:ascii="微软雅黑" w:eastAsia="微软雅黑" w:hAnsi="微软雅黑" w:hint="eastAsia"/>
          <w:b/>
          <w:bCs/>
          <w:color w:val="000000"/>
          <w:sz w:val="33"/>
          <w:szCs w:val="33"/>
        </w:rPr>
        <w:t>浙江省质量科学研究院厨房改造提升工程项目</w:t>
      </w:r>
    </w:p>
    <w:p w:rsidR="00117A66" w:rsidRDefault="00117A66" w:rsidP="00117A66">
      <w:pPr>
        <w:jc w:val="center"/>
        <w:rPr>
          <w:rFonts w:ascii="微软雅黑" w:eastAsia="微软雅黑" w:hAnsi="微软雅黑"/>
          <w:b/>
          <w:bCs/>
          <w:color w:val="000000"/>
          <w:sz w:val="33"/>
          <w:szCs w:val="33"/>
        </w:rPr>
      </w:pPr>
      <w:r>
        <w:rPr>
          <w:rFonts w:ascii="微软雅黑" w:eastAsia="微软雅黑" w:hAnsi="微软雅黑" w:hint="eastAsia"/>
          <w:b/>
          <w:bCs/>
          <w:color w:val="000000"/>
          <w:sz w:val="33"/>
          <w:szCs w:val="33"/>
        </w:rPr>
        <w:t>成交结果公告</w:t>
      </w:r>
    </w:p>
    <w:p w:rsidR="00B74314" w:rsidRDefault="00B74314" w:rsidP="00117A66">
      <w:pPr>
        <w:jc w:val="center"/>
        <w:rPr>
          <w:rFonts w:ascii="微软雅黑" w:eastAsia="微软雅黑" w:hAnsi="微软雅黑"/>
          <w:b/>
          <w:bCs/>
          <w:color w:val="000000"/>
          <w:sz w:val="33"/>
          <w:szCs w:val="33"/>
        </w:rPr>
      </w:pP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一、采购单位：浙江省质量科学研究院</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二、项目名称：浙江省质量科学研究院厨房改造提升工程项目</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三、项目编号：0625-24317798</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四、采购方式：竞争性磋商</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五、成交结果：</w:t>
      </w:r>
    </w:p>
    <w:tbl>
      <w:tblPr>
        <w:tblW w:w="0" w:type="auto"/>
        <w:tblCellMar>
          <w:left w:w="0" w:type="dxa"/>
          <w:right w:w="0" w:type="dxa"/>
        </w:tblCellMar>
        <w:tblLook w:val="04A0"/>
      </w:tblPr>
      <w:tblGrid>
        <w:gridCol w:w="611"/>
        <w:gridCol w:w="3866"/>
        <w:gridCol w:w="2419"/>
        <w:gridCol w:w="1600"/>
      </w:tblGrid>
      <w:tr w:rsidR="00117A66" w:rsidRPr="00117A66" w:rsidTr="00117A66">
        <w:trPr>
          <w:trHeight w:val="435"/>
        </w:trPr>
        <w:tc>
          <w:tcPr>
            <w:tcW w:w="0" w:type="auto"/>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序号</w:t>
            </w:r>
          </w:p>
        </w:tc>
        <w:tc>
          <w:tcPr>
            <w:tcW w:w="0" w:type="auto"/>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采购内容</w:t>
            </w:r>
          </w:p>
        </w:tc>
        <w:tc>
          <w:tcPr>
            <w:tcW w:w="0" w:type="auto"/>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成交供应商名称</w:t>
            </w:r>
          </w:p>
        </w:tc>
        <w:tc>
          <w:tcPr>
            <w:tcW w:w="0" w:type="auto"/>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成交金额</w:t>
            </w:r>
          </w:p>
        </w:tc>
      </w:tr>
      <w:tr w:rsidR="00117A66" w:rsidRPr="00117A66" w:rsidTr="00117A66">
        <w:trPr>
          <w:trHeight w:val="585"/>
        </w:trPr>
        <w:tc>
          <w:tcPr>
            <w:tcW w:w="0" w:type="auto"/>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1</w:t>
            </w:r>
          </w:p>
        </w:tc>
        <w:tc>
          <w:tcPr>
            <w:tcW w:w="0" w:type="auto"/>
            <w:tcBorders>
              <w:top w:val="nil"/>
              <w:left w:val="nil"/>
              <w:bottom w:val="single" w:sz="6" w:space="0" w:color="auto"/>
              <w:right w:val="single" w:sz="6" w:space="0" w:color="auto"/>
            </w:tcBorders>
            <w:tcMar>
              <w:top w:w="0" w:type="dxa"/>
              <w:left w:w="95" w:type="dxa"/>
              <w:bottom w:w="0" w:type="dxa"/>
              <w:right w:w="95" w:type="dxa"/>
            </w:tcMar>
            <w:vAlign w:val="center"/>
            <w:hideMark/>
          </w:tcPr>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浙江省质量科学研究院厨房改造提升工程项目</w:t>
            </w:r>
          </w:p>
        </w:tc>
        <w:tc>
          <w:tcPr>
            <w:tcW w:w="0" w:type="auto"/>
            <w:tcBorders>
              <w:top w:val="nil"/>
              <w:left w:val="nil"/>
              <w:bottom w:val="single" w:sz="6" w:space="0" w:color="auto"/>
              <w:right w:val="single" w:sz="6" w:space="0" w:color="auto"/>
            </w:tcBorders>
            <w:tcMar>
              <w:top w:w="0" w:type="dxa"/>
              <w:left w:w="95" w:type="dxa"/>
              <w:bottom w:w="0" w:type="dxa"/>
              <w:right w:w="95" w:type="dxa"/>
            </w:tcMar>
            <w:vAlign w:val="center"/>
            <w:hideMark/>
          </w:tcPr>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浙江长南建设控股有限公司</w:t>
            </w:r>
          </w:p>
        </w:tc>
        <w:tc>
          <w:tcPr>
            <w:tcW w:w="0" w:type="auto"/>
            <w:tcBorders>
              <w:top w:val="nil"/>
              <w:left w:val="nil"/>
              <w:bottom w:val="single" w:sz="6" w:space="0" w:color="auto"/>
              <w:right w:val="single" w:sz="6" w:space="0" w:color="auto"/>
            </w:tcBorders>
            <w:tcMar>
              <w:top w:w="0" w:type="dxa"/>
              <w:left w:w="95" w:type="dxa"/>
              <w:bottom w:w="0" w:type="dxa"/>
              <w:right w:w="95" w:type="dxa"/>
            </w:tcMar>
            <w:vAlign w:val="center"/>
            <w:hideMark/>
          </w:tcPr>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366666.00元</w:t>
            </w:r>
          </w:p>
        </w:tc>
      </w:tr>
    </w:tbl>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六、其它事项：</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各参加采购活动的供应商认为该成交结果和采购过程等使自己的权益受到损害的，可以自为成交结果发布之日起3日内，以书面形式向采购组织机构或采购人提出质疑。</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七、联系方式</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1.采购人：浙江省质量科学研究院</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地址：杭州市下沙路300号</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项目联系人（询问）： 吴晨彬</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项目联系方式（询问）：0571-85020578</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 xml:space="preserve">质疑联系人： </w:t>
      </w:r>
      <w:r w:rsidR="00FE3D2F">
        <w:rPr>
          <w:rFonts w:ascii="微软雅黑" w:eastAsia="微软雅黑" w:hAnsi="微软雅黑" w:hint="eastAsia"/>
          <w:bCs/>
          <w:color w:val="000000"/>
          <w:sz w:val="24"/>
          <w:szCs w:val="24"/>
        </w:rPr>
        <w:t>纪检监察科</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lastRenderedPageBreak/>
        <w:t>质疑联系方式：0571-</w:t>
      </w:r>
      <w:r w:rsidR="008C363A" w:rsidRPr="008C363A">
        <w:rPr>
          <w:rFonts w:ascii="微软雅黑" w:eastAsia="微软雅黑" w:hAnsi="微软雅黑" w:hint="eastAsia"/>
          <w:color w:val="171A1D"/>
          <w:sz w:val="19"/>
          <w:szCs w:val="19"/>
          <w:shd w:val="clear" w:color="auto" w:fill="FFFFFF"/>
        </w:rPr>
        <w:t xml:space="preserve"> </w:t>
      </w:r>
      <w:r w:rsidR="008C363A" w:rsidRPr="008C363A">
        <w:rPr>
          <w:rFonts w:ascii="微软雅黑" w:eastAsia="微软雅黑" w:hAnsi="微软雅黑" w:hint="eastAsia"/>
          <w:bCs/>
          <w:color w:val="000000"/>
          <w:sz w:val="24"/>
          <w:szCs w:val="24"/>
        </w:rPr>
        <w:t>87963062</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2.采购代理机构名称：浙江省国际技术设备招标有限公司</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地址：杭州市凤起路334号同方财富大厦14层</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联系人：汪丽</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联系电话：0571-85860260</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传真：0571-85860230</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E-Mail：313436290@qq.com</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质疑联系人：喻胜良、孙荣</w:t>
      </w:r>
    </w:p>
    <w:p w:rsidR="00117A66" w:rsidRP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质疑联系方式：0571-85860241、0571-85860270</w:t>
      </w:r>
    </w:p>
    <w:p w:rsid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公告链接：</w:t>
      </w:r>
    </w:p>
    <w:p w:rsidR="00117A66" w:rsidRDefault="00117A66" w:rsidP="00117A66">
      <w:pPr>
        <w:jc w:val="left"/>
        <w:rPr>
          <w:rFonts w:ascii="微软雅黑" w:eastAsia="微软雅黑" w:hAnsi="微软雅黑"/>
          <w:bCs/>
          <w:color w:val="000000"/>
          <w:sz w:val="24"/>
          <w:szCs w:val="24"/>
        </w:rPr>
      </w:pPr>
      <w:r w:rsidRPr="00117A66">
        <w:rPr>
          <w:rFonts w:ascii="微软雅黑" w:eastAsia="微软雅黑" w:hAnsi="微软雅黑" w:hint="eastAsia"/>
          <w:bCs/>
          <w:color w:val="000000"/>
          <w:sz w:val="24"/>
          <w:szCs w:val="24"/>
        </w:rPr>
        <w:t xml:space="preserve"> </w:t>
      </w:r>
      <w:hyperlink r:id="rId6" w:history="1">
        <w:r w:rsidRPr="00783C2F">
          <w:rPr>
            <w:rStyle w:val="a7"/>
            <w:rFonts w:ascii="微软雅黑" w:eastAsia="微软雅黑" w:hAnsi="微软雅黑"/>
            <w:bCs/>
            <w:sz w:val="24"/>
            <w:szCs w:val="24"/>
          </w:rPr>
          <w:t>https://zfcg.czt.zj.gov.cn/luban/detail?parentId=600007&amp;articleId=ummSoLtW9f/h8sDeCbuUUg==&amp;utm=app-announcement-front.157304de.0.0.af518110755c11ef8856f141432ad718</w:t>
        </w:r>
      </w:hyperlink>
    </w:p>
    <w:p w:rsidR="00117A66" w:rsidRPr="00117A66" w:rsidRDefault="00117A66" w:rsidP="00117A66">
      <w:pPr>
        <w:jc w:val="left"/>
        <w:rPr>
          <w:rFonts w:ascii="微软雅黑" w:eastAsia="微软雅黑" w:hAnsi="微软雅黑"/>
          <w:bCs/>
          <w:color w:val="000000"/>
          <w:sz w:val="24"/>
          <w:szCs w:val="24"/>
        </w:rPr>
      </w:pPr>
    </w:p>
    <w:p w:rsidR="00117A66" w:rsidRPr="00117A66" w:rsidRDefault="00117A66" w:rsidP="00117A66">
      <w:pPr>
        <w:jc w:val="left"/>
        <w:rPr>
          <w:rFonts w:ascii="微软雅黑" w:eastAsia="微软雅黑" w:hAnsi="微软雅黑"/>
          <w:bCs/>
          <w:color w:val="000000"/>
          <w:sz w:val="24"/>
          <w:szCs w:val="24"/>
        </w:rPr>
      </w:pPr>
    </w:p>
    <w:sectPr w:rsidR="00117A66" w:rsidRPr="00117A66" w:rsidSect="00EA0F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8F6" w:rsidRDefault="004308F6" w:rsidP="00117A66">
      <w:r>
        <w:separator/>
      </w:r>
    </w:p>
  </w:endnote>
  <w:endnote w:type="continuationSeparator" w:id="1">
    <w:p w:rsidR="004308F6" w:rsidRDefault="004308F6" w:rsidP="00117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8F6" w:rsidRDefault="004308F6" w:rsidP="00117A66">
      <w:r>
        <w:separator/>
      </w:r>
    </w:p>
  </w:footnote>
  <w:footnote w:type="continuationSeparator" w:id="1">
    <w:p w:rsidR="004308F6" w:rsidRDefault="004308F6" w:rsidP="00117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A66"/>
    <w:rsid w:val="00117A66"/>
    <w:rsid w:val="003846CF"/>
    <w:rsid w:val="004308F6"/>
    <w:rsid w:val="006A399E"/>
    <w:rsid w:val="008C363A"/>
    <w:rsid w:val="00B74314"/>
    <w:rsid w:val="00EA0F6D"/>
    <w:rsid w:val="00FE3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A66"/>
    <w:rPr>
      <w:sz w:val="18"/>
      <w:szCs w:val="18"/>
    </w:rPr>
  </w:style>
  <w:style w:type="paragraph" w:styleId="a4">
    <w:name w:val="footer"/>
    <w:basedOn w:val="a"/>
    <w:link w:val="Char0"/>
    <w:uiPriority w:val="99"/>
    <w:semiHidden/>
    <w:unhideWhenUsed/>
    <w:rsid w:val="00117A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A66"/>
    <w:rPr>
      <w:sz w:val="18"/>
      <w:szCs w:val="18"/>
    </w:rPr>
  </w:style>
  <w:style w:type="paragraph" w:styleId="a5">
    <w:name w:val="Normal (Web)"/>
    <w:basedOn w:val="a"/>
    <w:uiPriority w:val="99"/>
    <w:unhideWhenUsed/>
    <w:rsid w:val="00117A6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17A66"/>
    <w:rPr>
      <w:b/>
      <w:bCs/>
    </w:rPr>
  </w:style>
  <w:style w:type="character" w:styleId="a7">
    <w:name w:val="Hyperlink"/>
    <w:basedOn w:val="a0"/>
    <w:uiPriority w:val="99"/>
    <w:unhideWhenUsed/>
    <w:rsid w:val="00117A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5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fcg.czt.zj.gov.cn/luban/detail?parentId=600007&amp;articleId=ummSoLtW9f/h8sDeCbuUUg==&amp;utm=app-announcement-front.157304de.0.0.af518110755c11ef8856f141432ad71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吴晨彬</dc:creator>
  <cp:keywords/>
  <dc:description/>
  <cp:lastModifiedBy>吴晨彬</cp:lastModifiedBy>
  <cp:revision>6</cp:revision>
  <dcterms:created xsi:type="dcterms:W3CDTF">2024-09-18T01:33:00Z</dcterms:created>
  <dcterms:modified xsi:type="dcterms:W3CDTF">2024-09-18T01:48:00Z</dcterms:modified>
</cp:coreProperties>
</file>